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一部大地史诗：解构莫言的《丰乳肥臀》</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第一部分：引言——献给母亲的纪念碑与一个世纪的苦难</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莫言的长篇小说《丰乳肥臀》既是一部献给亡母的、极其个人化的悲歌，也是一部宏大的、非官方的现代中国“民间史诗”。这部史诗通过女性身体的苦难、坚韧与原始力量，讲述了一个民族的故事。</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史诗的起源</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这部小说的创作背后，蕴含着极为强烈的个人情感动机。1993年，莫言的母亲去世，巨大的悲痛成为他创作的催化剂 。在母亲离世后的悲恸中，他怀着为母亲树碑立传的寄托，以惊人的速度在83天内完成了这部50万字小说的初稿 。这种“以哭当歌”的写作行为，构成了小说宏大历史叙事的内核情感 。莫言在其诺贝尔文学奖的演讲中，也明确将这本书与他的母亲联系在一起，坦言书中肆无忌惮地使用了与母亲亲身经历相关的素材，但母亲的情感经历则是虚构的，或取材于高密东北乡诸多母亲的经历 。这奠定了作品兼具私密情感与宏大史诗的双重属性。</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一部饱受争议的杰作</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小说甫一问世，便引发了巨大的争议。它既收获了赞誉，也遭到了猛烈的抨击。其中最引人注目的是，1996年，官方刊物发表文章，批判莫言通过这部小说污蔑中国共产党 。这场争议是理解小说在政治上大胆探索的关键。小说的核心争议不仅源于其对政治历史的批判，更在于其批判的</w:t>
      </w:r>
      <w:r w:rsidDel="00000000" w:rsidR="00000000" w:rsidRPr="00000000">
        <w:rPr>
          <w:rFonts w:ascii="Arial Unicode MS" w:cs="Arial Unicode MS" w:eastAsia="Arial Unicode MS" w:hAnsi="Arial Unicode MS"/>
          <w:i w:val="1"/>
          <w:iCs w:val="1"/>
          <w:sz w:val="16"/>
          <w:szCs w:val="16"/>
          <w:rtl w:val="0"/>
        </w:rPr>
        <w:t xml:space="preserve">方式</w:t>
      </w:r>
      <w:r w:rsidDel="00000000" w:rsidR="00000000" w:rsidRPr="00000000">
        <w:rPr>
          <w:rFonts w:ascii="Arial Unicode MS" w:cs="Arial Unicode MS" w:eastAsia="Arial Unicode MS" w:hAnsi="Arial Unicode MS"/>
          <w:sz w:val="16"/>
          <w:szCs w:val="16"/>
          <w:rtl w:val="0"/>
        </w:rPr>
        <w:t xml:space="preserve">。莫言进行了一次激进的主题倒置，他运用“世俗”的、感性的、甚至是粗鄙的元素——女性身体的生物功能——来审视并解构那些“神圣”的民族历史与政治革命的宏大叙事。</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核心论点</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小说的书名本身——《丰乳肥臀》——就带有鲜明的生物学和乡土色彩，将叙事的中心牢牢地固定在女性的身体及其赋予生命的功能之上 。这种刻意的设定，暗示了一种价值的层级：生存、哺育和延续生命的生物性本能，被呈现为一种比任何席卷这片土地的政治教条都更为根本和持久的真理。小说似乎在论证，历史的合法性应由其对人类最根本的血肉之躯所造成的影响来评判。正是这种将生物性置于意识形态之上的做法，构成了其深刻力量的源泉，也成为其遭受政治谴责的原因。因此，小说以原始的、生物性的母体现实——其孕育、哺乳和忍耐的能力——作为最终的道德与哲学标准，来衡量20世纪中国那些宏大的、抽象的、且往往是破坏性的意识形态，并最终发现它们的虚妄与贫乏。</w:t>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第二部分：叙事织锦——上官家族的传奇</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这部小说通过一个家族的兴衰，构建了整个国家的缩影，其情节与人物的设定都服务于这一宏大的象征意图。</w:t>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百年概述</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这部史诗般的叙事，时间跨度从1900年一直延伸到20世纪90年代 。故事始于义和团运动时期，因德国人修建胶济铁路而引发的暴力冲突，这场冲突使小说的主人公、未来的母亲上官鲁氏沦为孤儿 。随后，小说跟随着她和她的后代，经历了抗日战争、国共内战、大跃进、文化大革命，直至改革开放时代 。整个故事围绕着家族中唯一的儿子——上官金童的诞生，以及他的八个姐姐各自不同的人生与死亡而展开。</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人物谱系：一个意识形态的家族树</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小说中的主要人物构成了20世纪中国社会力量的缩影，他们的关系与命运交织成一幅复杂的历史画卷。</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上官鲁氏</w:t>
      </w:r>
      <w:r w:rsidDel="00000000" w:rsidR="00000000" w:rsidRPr="00000000">
        <w:rPr>
          <w:rFonts w:ascii="Arial Unicode MS" w:cs="Arial Unicode MS" w:eastAsia="Arial Unicode MS" w:hAnsi="Arial Unicode MS"/>
          <w:sz w:val="16"/>
          <w:szCs w:val="16"/>
          <w:rtl w:val="0"/>
        </w:rPr>
        <w:t xml:space="preserve">：作为故事的核心，这位母亲生于1900年，她以超凡的毅力忍受了难以想象的苦难，抚养了九个子女和众多孙辈，直至95岁高龄去世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八个女儿</w:t>
      </w:r>
      <w:r w:rsidDel="00000000" w:rsidR="00000000" w:rsidRPr="00000000">
        <w:rPr>
          <w:rFonts w:ascii="Arial Unicode MS" w:cs="Arial Unicode MS" w:eastAsia="Arial Unicode MS" w:hAnsi="Arial Unicode MS"/>
          <w:sz w:val="16"/>
          <w:szCs w:val="16"/>
          <w:rtl w:val="0"/>
        </w:rPr>
        <w:t xml:space="preserve">：每个女儿通过她们的婚姻或政治立场，分别代表了中国现代史中的一股特定势力或一个特定群体。她们各自的故事构成了小说的寓言骨架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上官金童</w:t>
      </w:r>
      <w:r w:rsidDel="00000000" w:rsidR="00000000" w:rsidRPr="00000000">
        <w:rPr>
          <w:rFonts w:ascii="Arial Unicode MS" w:cs="Arial Unicode MS" w:eastAsia="Arial Unicode MS" w:hAnsi="Arial Unicode MS"/>
          <w:sz w:val="16"/>
          <w:szCs w:val="16"/>
          <w:rtl w:val="0"/>
        </w:rPr>
        <w:t xml:space="preserve">：作为家族期待已久的男性继承人，他是一个中瑞混血的双胞胎之一。然而，他发育迟缓，并带有一种病态的癖好，这一形象成为小说中一个核心的象征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rPr>
          <w:sz w:val="16"/>
          <w:szCs w:val="16"/>
        </w:rPr>
      </w:pPr>
      <w:r w:rsidDel="00000000" w:rsidR="00000000" w:rsidRPr="00000000">
        <w:rPr>
          <w:rFonts w:ascii="Arial Unicode MS" w:cs="Arial Unicode MS" w:eastAsia="Arial Unicode MS" w:hAnsi="Arial Unicode MS"/>
          <w:b w:val="1"/>
          <w:bCs w:val="1"/>
          <w:sz w:val="16"/>
          <w:szCs w:val="16"/>
          <w:rtl w:val="0"/>
        </w:rPr>
        <w:t xml:space="preserve">男人们</w:t>
      </w:r>
      <w:r w:rsidDel="00000000" w:rsidR="00000000" w:rsidRPr="00000000">
        <w:rPr>
          <w:rFonts w:ascii="Arial Unicode MS" w:cs="Arial Unicode MS" w:eastAsia="Arial Unicode MS" w:hAnsi="Arial Unicode MS"/>
          <w:sz w:val="16"/>
          <w:szCs w:val="16"/>
          <w:rtl w:val="0"/>
        </w:rPr>
        <w:t xml:space="preserve">：孩子们的生父以及女儿们的丈夫，代表了各种外部力量的介入：外国宗教（瑞典牧师马洛亚）、民间武装（黑驴鸟枪队队长沙月亮）、国民党（司马库）、共产党（鲁立人），甚至包括美国军方（飞行员巴比特） 。</w:t>
      </w:r>
    </w:p>
    <w:p w:rsidR="00000000" w:rsidDel="00000000" w:rsidP="00000000" w:rsidRDefault="00000000" w:rsidRPr="00000000" w14:paraId="00000014">
      <w:pPr>
        <w:pStyle w:val="Heading2"/>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第三部分：作为神圣与凡俗土地的伟大母亲</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小说通过核心人物上官鲁氏，塑造了一个复杂的象征原型，她既是生命、苦难的化身，也是这片土地本身的隐喻。</w:t>
      </w:r>
    </w:p>
    <w:p w:rsidR="00000000" w:rsidDel="00000000" w:rsidP="00000000" w:rsidRDefault="00000000" w:rsidRPr="00000000" w14:paraId="00000016">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“丰乳肥臀”：书名的象征意义</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书名直接来源于原始的生殖崇拜，其灵感据称来自莫言观看的一尊旧石器时代的维纳斯雕像 。它象征着一种原始的、强大的、超越道德评判的生命力 。上官鲁氏的身体是“神圣的土地”，混乱而多元的中华民族正是从这片土地上诞生。她的胸脯被形容为一片“慈悲的大地”，她用乳汁哺育生命，这种哺育超越了血缘和政治仇恨 。</w:t>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苦难的容器，生命的源泉</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上官鲁氏的形象充满了深刻的二元性。她既是“中华的伟大圣母”，又是“中华的可怜女人”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作为</w:t>
      </w:r>
      <w:r w:rsidDel="00000000" w:rsidR="00000000" w:rsidRPr="00000000">
        <w:rPr>
          <w:rFonts w:ascii="Arial Unicode MS" w:cs="Arial Unicode MS" w:eastAsia="Arial Unicode MS" w:hAnsi="Arial Unicode MS"/>
          <w:b w:val="1"/>
          <w:bCs w:val="1"/>
          <w:sz w:val="16"/>
          <w:szCs w:val="16"/>
          <w:rtl w:val="0"/>
        </w:rPr>
        <w:t xml:space="preserve">圣母</w:t>
      </w:r>
      <w:r w:rsidDel="00000000" w:rsidR="00000000" w:rsidRPr="00000000">
        <w:rPr>
          <w:rFonts w:ascii="Arial Unicode MS" w:cs="Arial Unicode MS" w:eastAsia="Arial Unicode MS" w:hAnsi="Arial Unicode MS"/>
          <w:sz w:val="16"/>
          <w:szCs w:val="16"/>
          <w:rtl w:val="0"/>
        </w:rPr>
        <w:t xml:space="preserve">，她是一种无私的、赋予生命的力量，是大地母亲的人格化身。她承载了整个世纪的暴力与创伤，并通过她的乳汁将其转化为生命 。她不仅抚养自己的孩子，还抚养女儿们的孩子，甚至收养了家族仇人的儿子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作为</w:t>
      </w:r>
      <w:r w:rsidDel="00000000" w:rsidR="00000000" w:rsidRPr="00000000">
        <w:rPr>
          <w:rFonts w:ascii="Arial Unicode MS" w:cs="Arial Unicode MS" w:eastAsia="Arial Unicode MS" w:hAnsi="Arial Unicode MS"/>
          <w:b w:val="1"/>
          <w:bCs w:val="1"/>
          <w:sz w:val="16"/>
          <w:szCs w:val="16"/>
          <w:rtl w:val="0"/>
        </w:rPr>
        <w:t xml:space="preserve">可怜的女人</w:t>
      </w:r>
      <w:r w:rsidDel="00000000" w:rsidR="00000000" w:rsidRPr="00000000">
        <w:rPr>
          <w:rFonts w:ascii="Arial Unicode MS" w:cs="Arial Unicode MS" w:eastAsia="Arial Unicode MS" w:hAnsi="Arial Unicode MS"/>
          <w:sz w:val="16"/>
          <w:szCs w:val="16"/>
          <w:rtl w:val="0"/>
        </w:rPr>
        <w:t xml:space="preserve">，她是一个残酷的父权制度的受害者。她嫁给了一个没有生育能力的铁匠，被婆家视为纯粹的“传宗接代的工具” 。为了履行传宗接代的“职责”，她不得不秘密地与一系列不同的男人结合，这既是一种反叛，也是一种深刻的自我牺牲。她的身体，成为了男性欲望和父权制度命令的战场。</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上官鲁氏代表了一种前政治的、非道德的、近乎异教的生命力量。她既是中国历代父权与政治制度的基石，也是其最主要的受害者。她的生命始于外国帝国主义和清政府带来的暴力，这注定了她从出生起就是历史的受害者 。在与不育丈夫的婚姻中，她又承受着传统封建父权制的压迫 。为了生存和创造生命，她与代表不同社会力量的男性结合，但其动机纯粹是生物性的（为了生育），而非政治或浪漫的 。她的女儿们随后被20世纪主要的政治力量——国民党、共产党、日本侵略者——系统性地吞噬和摧毁。在这些巨变中，她的主要功能始终是生物性的：生育和哺乳 。她被形容为“坚硬的河床”，默默“承受着一切” 。因此，她并非历史的</w:t>
      </w:r>
      <w:r w:rsidDel="00000000" w:rsidR="00000000" w:rsidRPr="00000000">
        <w:rPr>
          <w:rFonts w:ascii="Arial Unicode MS" w:cs="Arial Unicode MS" w:eastAsia="Arial Unicode MS" w:hAnsi="Arial Unicode MS"/>
          <w:i w:val="1"/>
          <w:iCs w:val="1"/>
          <w:sz w:val="16"/>
          <w:szCs w:val="16"/>
          <w:rtl w:val="0"/>
        </w:rPr>
        <w:t xml:space="preserve">行动者</w:t>
      </w:r>
      <w:r w:rsidDel="00000000" w:rsidR="00000000" w:rsidRPr="00000000">
        <w:rPr>
          <w:rFonts w:ascii="Arial Unicode MS" w:cs="Arial Unicode MS" w:eastAsia="Arial Unicode MS" w:hAnsi="Arial Unicode MS"/>
          <w:sz w:val="16"/>
          <w:szCs w:val="16"/>
          <w:rtl w:val="0"/>
        </w:rPr>
        <w:t xml:space="preserve">，而是历史在其上展开暴力戏剧的</w:t>
      </w:r>
      <w:r w:rsidDel="00000000" w:rsidR="00000000" w:rsidRPr="00000000">
        <w:rPr>
          <w:rFonts w:ascii="Arial Unicode MS" w:cs="Arial Unicode MS" w:eastAsia="Arial Unicode MS" w:hAnsi="Arial Unicode MS"/>
          <w:i w:val="1"/>
          <w:iCs w:val="1"/>
          <w:sz w:val="16"/>
          <w:szCs w:val="16"/>
          <w:rtl w:val="0"/>
        </w:rPr>
        <w:t xml:space="preserve">土地</w:t>
      </w:r>
      <w:r w:rsidDel="00000000" w:rsidR="00000000" w:rsidRPr="00000000">
        <w:rPr>
          <w:rFonts w:ascii="Arial Unicode MS" w:cs="Arial Unicode MS" w:eastAsia="Arial Unicode MS" w:hAnsi="Arial Unicode MS"/>
          <w:sz w:val="16"/>
          <w:szCs w:val="16"/>
          <w:rtl w:val="0"/>
        </w:rPr>
        <w:t xml:space="preserve">本身。她的坚忍并非出于意识形态的忠诚，而是一种先于并必将超越所有政治运动的生物本能。她的胜利仅仅在于生存，这证明了在人类意识形态的愚行面前，生命本身所具有的顽强韧性。</w:t>
      </w:r>
    </w:p>
    <w:p w:rsidR="00000000" w:rsidDel="00000000" w:rsidP="00000000" w:rsidRDefault="00000000" w:rsidRPr="00000000" w14:paraId="0000001D">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第四部分：作为政治动荡鲜活编年史的女儿们</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小说通过上官家八个女儿的生命与悲剧命运，直接、具体地寓言了特定历史事件和意识形态冲突对中国人民的影响。女儿们的名字本身——来弟、招弟等——就是对父权社会对男性继承人痴迷的控诉。</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为了清晰地展示这一复杂的寓言结构，下表系统地梳理了女儿们的命运与历史的对应关系。</w:t>
      </w:r>
    </w:p>
    <w:p w:rsidR="00000000" w:rsidDel="00000000" w:rsidP="00000000" w:rsidRDefault="00000000" w:rsidRPr="00000000" w14:paraId="00000020">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一张悲伤的年表</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女儿 (名字及其寓意)</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丈夫/伴侣及其政治派别</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命运</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对应的历史时期/社会问题</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来源</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上官来弟</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沙月亮 (土匪头领); 孙不言 (残疾的解放军老兵)</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在杀死虐待她的丈夫孙不言后自首，被处决。</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混乱的军阀/土匪时代；战后创伤以及新政权在治愈深层社会与家庭暴力方面的失败。</w:t>
            </w:r>
          </w:p>
        </w:tc>
        <w:tc>
          <w:tcPr>
            <w:shd w:fill="auto" w:val="clear"/>
            <w:tcMar>
              <w:top w:w="0.0" w:type="dxa"/>
              <w:left w:w="0.0" w:type="dxa"/>
              <w:bottom w:w="0.0" w:type="dxa"/>
              <w:right w:w="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上官招弟</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司马库 (国民党系统的民团司令)</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在与共产党军队的战斗中中弹身亡；她的女儿们后来被激进的土改官员处死。</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中国内战的残酷与不可调和性；土地改革运动中的极端主义。</w:t>
            </w:r>
          </w:p>
        </w:tc>
        <w:tc>
          <w:tcPr>
            <w:shd w:fill="auto" w:val="clear"/>
            <w:tcMar>
              <w:top w:w="0.0" w:type="dxa"/>
              <w:left w:w="0.0" w:type="dxa"/>
              <w:bottom w:w="0.0" w:type="dxa"/>
              <w:right w:w="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上官领弟</w:t>
            </w:r>
            <w:r w:rsidDel="00000000" w:rsidR="00000000" w:rsidRPr="00000000">
              <w:rPr>
                <w:rFonts w:ascii="Arial Unicode MS" w:cs="Arial Unicode MS" w:eastAsia="Arial Unicode MS" w:hAnsi="Arial Unicode MS"/>
                <w:sz w:val="16"/>
                <w:szCs w:val="16"/>
                <w:rtl w:val="0"/>
              </w:rPr>
              <w:t xml:space="preserve"> (“鸟仙”)</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心爱鸟儿韩；被孙不言强奸并嫁给他。</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因创伤而精神失常，自认为是“鸟仙”，最终坠崖身亡。她的儿子们在一次空袭中丧生。</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战争对女性造成的毁灭性心理创伤；个人悲剧与民间迷信作为一种应对机制的交织。</w:t>
            </w:r>
          </w:p>
        </w:tc>
        <w:tc>
          <w:tcPr>
            <w:shd w:fill="auto" w:val="clear"/>
            <w:tcMar>
              <w:top w:w="0.0" w:type="dxa"/>
              <w:left w:w="0.0" w:type="dxa"/>
              <w:bottom w:w="0.0" w:type="dxa"/>
              <w:right w:w="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上官想弟</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鲁立人 (共产党高级干部)</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成为一名有权势的官员，但在反右运动中被降职，最终在文革期间自杀。</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毛泽东时代政治清洗的自我毁灭性偏执；忠诚的革命者被他们亲手建立的制度所吞噬的悲剧。</w:t>
            </w:r>
          </w:p>
        </w:tc>
        <w:tc>
          <w:tcPr>
            <w:shd w:fill="auto" w:val="clear"/>
            <w:tcMar>
              <w:top w:w="0.0" w:type="dxa"/>
              <w:left w:w="0.0" w:type="dxa"/>
              <w:bottom w:w="0.0" w:type="dxa"/>
              <w:right w:w="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上官盼弟</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巴比特 (美国飞虎队飞行员)</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与巴比特结婚，但被共产党军队俘虏。在与丈夫试图逃亡时，死于手榴弹爆炸。</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二战期间短暂的中美同盟及其随着冷战开始而悲剧性的瓦解；爱情与意识形态的冲突。</w:t>
            </w:r>
          </w:p>
        </w:tc>
        <w:tc>
          <w:tcPr>
            <w:shd w:fill="auto" w:val="clear"/>
            <w:tcMar>
              <w:top w:w="0.0" w:type="dxa"/>
              <w:left w:w="0.0" w:type="dxa"/>
              <w:bottom w:w="0.0" w:type="dxa"/>
              <w:right w:w="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上官求弟</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被强暴所生；被俄国贵妇收养。</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成为一名医生，但在反右运动中被打成“右派”，在大饥荒期间死于劳改农场。</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反右运动对知识分子的迫害；大饥荒的人为灾难。</w:t>
            </w:r>
          </w:p>
        </w:tc>
        <w:tc>
          <w:tcPr>
            <w:shd w:fill="auto" w:val="clear"/>
            <w:tcMar>
              <w:top w:w="0.0" w:type="dxa"/>
              <w:left w:w="0.0" w:type="dxa"/>
              <w:bottom w:w="0.0" w:type="dxa"/>
              <w:right w:w="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上官玉女</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金童的孪生姐姐；瑞典牧师之女。</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失明且失语，是纯洁无瑕的象征。童年时被疯狂的姑母溺死。</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象征着在20世纪中国残酷世界中无法存活的纯洁与脆弱的生命。</w:t>
            </w:r>
          </w:p>
        </w:tc>
        <w:tc>
          <w:tcPr>
            <w:shd w:fill="auto" w:val="clear"/>
            <w:tcMar>
              <w:top w:w="0.0" w:type="dxa"/>
              <w:left w:w="0.0" w:type="dxa"/>
              <w:bottom w:w="0.0" w:type="dxa"/>
              <w:right w:w="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女儿们的命运共同构成了一部强有力的现代中国“反历史”。官方叙事将20世纪描绘为一场走向民族救亡和社会主义现代性的目的明确的进军，而莫言的叙事则将其呈现为一个无情的暴力循环。在这个循环中，每一种意识形态——国民党的、共产党的、帝国主义的、资本主义的——最终都表现为一种吞噬女性身体的新形式的父权暴力。</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每个女儿都与一股主要的历史力量联系在一起，而每一次这种联系都导向了悲剧性的死亡。从人性的角度看，小说中没有“胜利”的意识形态。这种暴力常常带有明确的性别特征：强奸、虐待，或因其男性伴侣的政治斗争而导致的死亡。这种模式系统地瓦解了任何政治派别所声称的道德优越性。国民党和共产党，在其破坏性上并无二致。与美国的联盟和内部的冲突一样，都注定是悲剧。因此，这部小说不仅仅是一部寓言，它更是一场针对意识形态历史本质的论战。它从忍受这一切的女性的底层视角出发，论证了历史并非进步的故事，而是一部苦难的编年史，其中，政治的抽象概念是以女性的血肉之躯为代价的。</w:t>
      </w:r>
    </w:p>
    <w:p w:rsidR="00000000" w:rsidDel="00000000" w:rsidP="00000000" w:rsidRDefault="00000000" w:rsidRPr="00000000" w14:paraId="0000004B">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第五部分：儿子的失败——上官金童与对现代中国男性气概的批判</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小说中最神秘、最令人不安的角色是上官金童，这个家族唯一的男性继承人。他象征着一种被损害的、无能的现代男性气概。</w:t>
      </w:r>
    </w:p>
    <w:p w:rsidR="00000000" w:rsidDel="00000000" w:rsidP="00000000" w:rsidRDefault="00000000" w:rsidRPr="00000000" w14:paraId="0000004D">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作为病理案例的“金童”</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金童是家族期盼已久的儿子，是七个女儿之后降生的“龙种”。然而，他却是一个彻头彻尾的失败者。他的决定性特征是他病态的“恋乳癖” 。他无法断奶，直到少年时期仍拒绝固体食物，只依赖母亲的乳汁。这种固恋延伸为一种终生的对乳房的性迷恋。</w:t>
      </w:r>
    </w:p>
    <w:p w:rsidR="00000000" w:rsidDel="00000000" w:rsidP="00000000" w:rsidRDefault="00000000" w:rsidRPr="00000000" w14:paraId="0000004F">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无能与发育停滞的象征</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金童的状况是一个强有力的隐喻。当他的姐姐们积极地投身于她们时代的动荡历史并最终被其摧毁时，金童始终是一个被动的、幼稚的观察者。他代表了在20世纪巨大创伤下变得寄生和无能的一部分中国男性，无法成熟，也无法摆脱“母亲”（既可以指上官鲁氏，也可以指祖国母亲）令人窒息的怀抱。他正是从“龙种”里收获的“跳蚤” 。</w:t>
      </w:r>
    </w:p>
    <w:p w:rsidR="00000000" w:rsidDel="00000000" w:rsidP="00000000" w:rsidRDefault="00000000" w:rsidRPr="00000000" w14:paraId="00000051">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从幼稚的寄生者到资本主义的骗子</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小说的叙事追踪了金童进入改革开放时代的轨迹，在那里，他的病态心理找到了新的发泄渠道。他最终与他的一个外甥女合伙创办了“东方鸟类中心”，一个利用新兴市场经济进行欺诈的企业，这最终使他锒铛入狱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上官金童代表了中国父权制的悲剧性悖论。这个极度渴望男性继承人的制度，却培养出了一个根本无法履行保护者、供养者或一家之主等传统男性角色的男人。他的失败是对一种文化的批判：这种文化通过神化母亲和痴迷于血脉传承，创造出了一批永远长不大的儿子，他们无法塑造自己的身份。他最终沦为一名骗子，这表明这种破碎的男性气概，在无法创造真正价值的情况下，只能在20世纪末道德空心化的资本主义景观中，通过欺骗和表演来苟活。</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整个家族结构，从女儿们的名字就可以看出，都以生儿子为最终目标，这为金童的存在施加了巨大的文化压力。然而，当他降生时，他却在生理和心理上都有缺陷，其定义性的特征便是无法与母体分离 ，这直接颠覆了父权制的理想。作为“失败”尝试的姐姐们，反而活出了史诗般的、与历史深度纠缠的一生；而作为“成功”结果的他，却被动而缺乏历史能动性。这种对比凸显了他的象征性失败。在小说的最后阶段，市场改革时代，他没有成为行业领袖或有贡献的公民，而是成了一个兜售幻想的骗子 。这一轨迹提出了一个强有力的论点：建立在父权痴迷和历史创伤基础上的男性气概，若缺乏健康的身份认同模式，便无法过渡到一个富有成效的现代性之中。它只能表演一种空洞的、商业化的自我，最终沦为一场闹剧。他是创造了他的那个制度的最终失败品。</w:t>
      </w:r>
    </w:p>
    <w:p w:rsidR="00000000" w:rsidDel="00000000" w:rsidP="00000000" w:rsidRDefault="00000000" w:rsidRPr="00000000" w14:paraId="00000055">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第六部分：痛苦的美学——莫言的“幻觉现实主义”</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莫言独特的文学风格并非简单的文体炫技，而是再现一个世纪非理性暴力与创伤所必需的认识论工具。</w:t>
      </w:r>
    </w:p>
    <w:p w:rsidR="00000000" w:rsidDel="00000000" w:rsidP="00000000" w:rsidRDefault="00000000" w:rsidRPr="00000000" w14:paraId="00000057">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超越魔幻现实主义</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人们常将莫言的风格与加夫列尔·加西亚·马尔克斯的魔幻现实主义相提并论 ，但两者存在本质区别。学术分析将其美学定义为“幻觉现实主义” 。在马尔克斯的作品中，魔幻是马孔多现实中固有的、有机的组成部分。而在莫言这里，“幻觉”或“魔幻”的元素往往植根于中国的民间传统、鬼怪故事（如蒲松龄的作品）和古典小说 。更重要的是，这些元素被用作一种策略，以表现一个本身已经变得超现实和不合逻辑的历史现实。</w:t>
      </w:r>
    </w:p>
    <w:p w:rsidR="00000000" w:rsidDel="00000000" w:rsidP="00000000" w:rsidRDefault="00000000" w:rsidRPr="00000000" w14:paraId="00000059">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作为揭示真相工具的民间视角</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莫言的叙事视角始终是农民的、民间的、底层的 。他运用夸张、怪诞、感官的过度渲染和一种狂欢化的语调，来解构和批判官方所宣扬的那些经过净化、英雄化和理性化的历史版本。像上官领弟（“鸟仙”）这样的角色的疯狂，反而成为对一个疯狂世界的清醒回应。</w:t>
      </w:r>
    </w:p>
    <w:p w:rsidR="00000000" w:rsidDel="00000000" w:rsidP="00000000" w:rsidRDefault="00000000" w:rsidRPr="00000000" w14:paraId="0000005B">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语言与叙事声音</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莫言的文体以其“感官性”为特征，着重于身体功能、气味、声音和质感。叙事中常使用夸张手法和一种类似于口头说书传统的、铺张的歌剧式结构 。这创造了一种身临其境、时而令人难以承受的阅读体验，恰恰反映了历史事件本身的压倒性特质。</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莫言的“幻觉现实主义”实际上是对极权主义和大规模创伤面前真相本质的深刻哲学论证。这种风格假定，20世纪中国的“官方”现实——及其政治狂热（文化大革命）、超现实的生产指标（大跃进）和非人的残酷——其本身已经如此根本地非理性，以至于它</w:t>
      </w:r>
      <w:r w:rsidDel="00000000" w:rsidR="00000000" w:rsidRPr="00000000">
        <w:rPr>
          <w:rFonts w:ascii="Arial Unicode MS" w:cs="Arial Unicode MS" w:eastAsia="Arial Unicode MS" w:hAnsi="Arial Unicode MS"/>
          <w:i w:val="1"/>
          <w:iCs w:val="1"/>
          <w:sz w:val="16"/>
          <w:szCs w:val="16"/>
          <w:rtl w:val="0"/>
        </w:rPr>
        <w:t xml:space="preserve">只能</w:t>
      </w:r>
      <w:r w:rsidDel="00000000" w:rsidR="00000000" w:rsidRPr="00000000">
        <w:rPr>
          <w:rFonts w:ascii="Arial Unicode MS" w:cs="Arial Unicode MS" w:eastAsia="Arial Unicode MS" w:hAnsi="Arial Unicode MS"/>
          <w:sz w:val="16"/>
          <w:szCs w:val="16"/>
          <w:rtl w:val="0"/>
        </w:rPr>
        <w:t xml:space="preserve">通过荒诞、奇幻和怪诞的视角才能被准确地再现。</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研究明确指出，莫言的核心是“现实”，而幻觉是抵达这一现实的艺术</w:t>
      </w:r>
      <w:r w:rsidDel="00000000" w:rsidR="00000000" w:rsidRPr="00000000">
        <w:rPr>
          <w:rFonts w:ascii="Arial Unicode MS" w:cs="Arial Unicode MS" w:eastAsia="Arial Unicode MS" w:hAnsi="Arial Unicode MS"/>
          <w:i w:val="1"/>
          <w:iCs w:val="1"/>
          <w:sz w:val="16"/>
          <w:szCs w:val="16"/>
          <w:rtl w:val="0"/>
        </w:rPr>
        <w:t xml:space="preserve">手段</w:t>
      </w:r>
      <w:r w:rsidDel="00000000" w:rsidR="00000000" w:rsidRPr="00000000">
        <w:rPr>
          <w:rFonts w:ascii="Arial Unicode MS" w:cs="Arial Unicode MS" w:eastAsia="Arial Unicode MS" w:hAnsi="Arial Unicode MS"/>
          <w:sz w:val="16"/>
          <w:szCs w:val="16"/>
          <w:rtl w:val="0"/>
        </w:rPr>
        <w:t xml:space="preserve"> 。同时，像文化大革命这样的“非理性现实”为他的风格提供了现成的模板 。官方历史叙事试图为这些事件强加一种理性的、进步的逻辑。莫言的风格拒绝了这种虚假的逻辑。通过运用民间神话、鬼魂和极端的身体夸张，他捕捉到了亲历这些事件的</w:t>
      </w:r>
      <w:r w:rsidDel="00000000" w:rsidR="00000000" w:rsidRPr="00000000">
        <w:rPr>
          <w:rFonts w:ascii="Arial Unicode MS" w:cs="Arial Unicode MS" w:eastAsia="Arial Unicode MS" w:hAnsi="Arial Unicode MS"/>
          <w:i w:val="1"/>
          <w:iCs w:val="1"/>
          <w:sz w:val="16"/>
          <w:szCs w:val="16"/>
          <w:rtl w:val="0"/>
        </w:rPr>
        <w:t xml:space="preserve">主观心理真实</w:t>
      </w:r>
      <w:r w:rsidDel="00000000" w:rsidR="00000000" w:rsidRPr="00000000">
        <w:rPr>
          <w:rFonts w:ascii="Arial Unicode MS" w:cs="Arial Unicode MS" w:eastAsia="Arial Unicode MS" w:hAnsi="Arial Unicode MS"/>
          <w:sz w:val="16"/>
          <w:szCs w:val="16"/>
          <w:rtl w:val="0"/>
        </w:rPr>
        <w:t xml:space="preserve">——一种感觉上超现实、如噩梦般、且完全脱离理性解释的真实。因此，这种美学并非逃避现实，而是更深地沉浸其中。它提出了一种认识论上的主张：在一个政治语言已与现实脱节的世界里，神话、梦境和身体的语言，成为承载真相的唯一可靠的载体。“幻觉”比国家批准的社会现实主义，更真实地描绘了人们的生活体验。</w:t>
      </w:r>
    </w:p>
    <w:p w:rsidR="00000000" w:rsidDel="00000000" w:rsidP="00000000" w:rsidRDefault="00000000" w:rsidRPr="00000000" w14:paraId="0000005F">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第七部分：结论——争议、遗产与生命不息的力量</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《丰乳肥臀》是一次不朽的历史重塑行为，它用一部“自下而上”的、书写在女性伤痕累累、却又生生不息的身体上的历史，取代了国家与意识形态的宏大叙事。</w:t>
      </w:r>
    </w:p>
    <w:p w:rsidR="00000000" w:rsidDel="00000000" w:rsidP="00000000" w:rsidRDefault="00000000" w:rsidRPr="00000000" w14:paraId="00000061">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争议的遗产</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小说点燃的政治风暴本身，就证明了它挑战现代中国国家建构性神话的强大力量 。这场争议至今仍是理解当代中国文学与政治关系的一个重要案例。</w:t>
      </w:r>
    </w:p>
    <w:p w:rsidR="00000000" w:rsidDel="00000000" w:rsidP="00000000" w:rsidRDefault="00000000" w:rsidRPr="00000000" w14:paraId="00000063">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最终评价</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255" w:lineRule="auto"/>
        <w:rPr>
          <w:sz w:val="16"/>
          <w:szCs w:val="16"/>
        </w:rPr>
      </w:pPr>
      <w:r w:rsidDel="00000000" w:rsidR="00000000" w:rsidRPr="00000000">
        <w:rPr>
          <w:rFonts w:ascii="Arial Unicode MS" w:cs="Arial Unicode MS" w:eastAsia="Arial Unicode MS" w:hAnsi="Arial Unicode MS"/>
          <w:sz w:val="16"/>
          <w:szCs w:val="16"/>
          <w:rtl w:val="0"/>
        </w:rPr>
        <w:t xml:space="preserve">《丰乳肥臀》是现代中国文学的扛鼎之作。它是一部残酷、美丽而又充满深刻人性的史诗，通过一个家族的故事，讲述了一个民族在现代性阵痛中的诞生。它最终传达的信息，是对一种原始生命力的坚韧的赞颂。这种生命力，就像故事核心的母亲一样，承受所有痛苦，并在一切逆境中，顽强地延续下去。正如莫言所愿，它既是一首有力的哀歌，也是一曲献给生命本身的赞美诗 。</w:t>
      </w:r>
    </w:p>
    <w:p w:rsidR="00000000" w:rsidDel="00000000" w:rsidP="00000000" w:rsidRDefault="00000000" w:rsidRPr="00000000" w14:paraId="00000065">
      <w:pPr>
        <w:pStyle w:val="Heading4"/>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sz w:val="16"/>
          <w:szCs w:val="16"/>
          <w:rtl w:val="0"/>
        </w:rPr>
        <w:t xml:space="preserve">Works cited</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1. 张志忠教授莫言研究系列论文之一：从《枯河》到《丰乳肥臀》, https://rwys.qd.sdu.edu.cn/info/1513/2314.htm 2. [重读八十年代文学] 莫言的1985，像一道光耀亮文坛 - 新华网, http://www.xinhuanet.com/politics/2018-05/24/c_129879654_2.htm 3. 莫言： 讲故事的人, https://www.nobelprize.org/uploads/2018/06/yan-lecture_ki.pdf 4. 丰乳肥臀改编网剧莫言对其给予厚望 - 荆楚网, http://news.cnhubei.com/guonei/p/10711020.html 5. 丰乳肥臀- 维基百科，自由的百科全书, https://zh.wikipedia.org/zh-cn/%E4%B8%B0%E4%B9%B3%E8%82%A5%E8%87%80 6. 豐乳肥臀- 維基百科，自由的百科全書, https://zh.wikipedia.org/zh-tw/%E4%B8%B0%E4%B9%B3%E8%82%A5%E8%87%80 7. 〈異化母系社會下的女性悲劇—— 論莫言《豐乳肥臀》之生殖崇拜〉, https://commons.ln.edu.hk/cgi/viewcontent.cgi?article=1252&amp;context=chi_diss 8. 丰乳肥臀（莫言有声作品大系，杨晨、张震演播） - Apple Podcasts, https://podcasts.apple.com/cn/podcast/%E4%B8%B0%E4%B9%B3%E8%82%A5%E8%87%80-%E8%8E%AB%E8%A8%80%E6%9C%89%E5%A3%B0%E4%BD%9C%E5%93%81%E5%A4%A7%E7%B3%BB-%E6%9D%A8%E6%99%A8-%E5%BC%A0%E9%9C%87%E6%BC%94%E6%92%AD/id1764275566 9. 上官鲁氏的悲剧——《丰乳肥臀》人物浅析 - Semantic Scholar, https://www.semanticscholar.org/paper/%E4%B8%8A%E5%AE%98%E9%B2%81%E6%B0%8F%E7%9A%84%E6%82%B2%E5%89%A7%E2%80%94%E2%80%94%E3%80%8A%E4%B8%B0%E4%B9%B3%E8%82%A5%E8%87%80%E3%80%8B%E4%BA%BA%E7%89%A9%E6%B5%85%E6%9E%90-%E4%B8%AD%E9%A2%89-%E4%BB%98%E5%AE%81/55ebd149fabf5e8731cb34878c638399d58db462 10. 丰乳肥臀丨莫言 - Apple Podcasts, https://podcasts.apple.com/cn/podcast/%E4%B8%B0%E4%B9%B3%E8%82%A5%E8%87%80%E4%B8%A8%E8%8E%AB%E8%A8%80/id1765082261 11. 莫言的文学世界 - 环球人物- 人民网, http://paper.people.com.cn/hqrw/html/2012-10/16/content_1135585.htm?div=-1 12. 媒体关注莫言获诺贝尔文学奖艺术风格备受肯定 - 中国科学院, https://www.cas.cn/zt/sszt/2012nobelprize/literature/201210/t20121012_3658003.shtml 13. 莫言的幻觉现实主义形成及其本土化建构, https://www.js-skl.org.cn/uploads/Files/2017-09/14/1-1505357324-534.pdf 14. 莫言与村上春树作品中对战争因素的书写方法, https://journal.uibe.edu.cn/docs/2020-11/64948d9c10b745f3bced6edfcc100368.pdf</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